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2010/394 vom 7. März 2013</w:t>
      </w:r>
    </w:p>
    <w:p>
      <w:r>
        <w:t>Sg Versicherungsgericht, 2013-03-07, DE</w:t>
      </w:r>
    </w:p>
    <w:p>
      <w:r>
        <w:rPr>
          <w:b/>
        </w:rPr>
        <w:t xml:space="preserve">Quelle: </w:t>
      </w:r>
      <w:r>
        <w:t>https://mcp.opencaselaw.ch/entscheid/sg_publikationen_IV 2010_394</w:t>
      </w:r>
    </w:p>
    <w:p>
      <w:r>
        <w:t>FR: SG_VERSICHERUNGSGERICHT IV 2010/394 du 7 mars 2013</w:t>
      </w:r>
    </w:p>
    <w:p>
      <w:r>
        <w:t>IT: SG_VERSICHERUNGSGERICHT IV 2010/394 del 7 marzo 2013</w:t>
      </w:r>
    </w:p>
    <w:p>
      <w:pPr>
        <w:pStyle w:val="Heading2"/>
      </w:pPr>
      <w:r>
        <w:t>Regeste</w:t>
      </w:r>
    </w:p>
    <w:p>
      <w:r>
        <w:t>Art. 8 ATSG, Art. 16 ATSG; Art. 28 IVG, Art. 28a Abs. 2 IVG. Der Versicherte nahm eine selbstständige Erwerbstätigkeit auf. Vier Monate danach trat ein Gesundheitsschaden auf, der zu einer 70%-igen Restarbeitsfähigkeit in einer leidensangepassten Tätigkeit führte. Als selbstständig Erwerbender bestand lediglich noch eine 32%-ige Restarbeitsfähigkeit. Zumutbarkeit eines Wechsels in eine unselbstständige Erwerbstätigkeit bejaht. Zur Bemessung des Valideneinkommens ist mangels verlässlicher Einkommenszahlen aus der nur kurz dauernden selbstständigen Erwerbstätigkeit auf das zuletzt aus unselbstständiger Erwerbstätigkeit erzielte Einkommen abzustellen (Entscheid des Versicherungsgerichts des Kantons St. Gallen vom 7. März 2013, IV 2010/394).</w:t>
      </w:r>
    </w:p>
    <w:p>
      <w:pPr>
        <w:pStyle w:val="Heading2"/>
      </w:pPr>
      <w:r>
        <w:t>Erwägungen</w:t>
      </w:r>
    </w:p>
    <w:p>
      <w:r>
        <w:rPr>
          <w:b/>
        </w:rPr>
        <w:t>E. 1</w:t>
      </w:r>
    </w:p>
    <w:p>
      <w:r>
        <w:t>Nach Art. 59 des Bundesgesetzes über den Allgemeinen Teil des Sozialversicherungs­rechts (ATSG; SR 830.1) ist zur Beschwerdeführung legitimiert, wer durch die ange­fochtene Verfügung berührt ist und ein schutzwürdiges Interesse an deren Aufhebung oder Änderung hat. Der Versicherte, der am vorinstanzlichen Verfahren teilgenommen hatte, war als Adressat durch die angefochtene Verfügung besonders berührt und hatte an deren Aufhebung ebenso ein schutzwürdiges Interesse wie aktuell seine Erben bzw. die Beschwerdeführenden, welche ausdrücklich erklärt haben, das vorliegende Be­schwerdeverfahren in eigenem Namen weiterführen zu wollen (vgl. hierzu auch Art. 560 und Art. 566 ff. des Schweizerischen Zivilgesetzbuchs vom 10. Dezember 1907 (ZGB, SR 210). Die Erben des Versicherten sind folglich zur Beschwerdeführung legitimiert, und es kann auf die frist- und formgerecht eingereichte Beschwerde eingetreten werden (vgl. Art. 60 ATSG).</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1 des Bundesgesetzes über die Invalidenversicherung (IVG; SR 831.20)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2.3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2.5   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(BGE 135 V 58 E. 3.1 S. 59). 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(IK) bestimmt werden. Dies gilt namentlich für Selbstständigerwerbende (SVR 2010 IV Nr. 26 S. 79, 8C_9/2009 E. 3.3; SVR 2009 IV Nr. 28 S. 79, 8C_576/2008 E. 6.2 u. 6.3; Urteile 9C_8/2012 vom 12. März 2012 E. 2.1; I 705/05 vom 4. Januar 2007 E. 3.1 u. 3.2; I 305/02 vom 29. Januar 2003 E. 2.2.1). 2.6   Bei erwerbstätigen Versicherten ist der Invaliditätsgrad grundsätzlich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130 V 348 E. 3.4, BGE 128 V 29 E. 1).</w:t>
      </w:r>
    </w:p>
    <w:p>
      <w:r>
        <w:rPr>
          <w:b/>
        </w:rPr>
        <w:t>E. 3</w:t>
      </w:r>
    </w:p>
    <w:p>
      <w:r>
        <w:t>3.1   Strittig und zu prüfen ist, ob die Beschwerdegegnerin den Anspruch des Ver­sicherten auf Rentenleistungen zu Recht verneint hat. 3.2   Der ehemalige Rechtsvertreter des Versicherten bemängelte insbesondere die Berechnungsmethode des Invaliditätsgrads. Er machte im Wesentlichen geltend, dass es dem Versicherten nicht zumutbar gewesen sei, von der selbstständigen in eine unselbstständige Erwerbstätigkeit zu wechseln. Bereits aufgrund seines fortge­schrittenen Alters habe ein klarer Grenzfall vorgelegen. Auch sei der Versicherte auf dem Stellenmarkt wegen seiner angeschlagenen Gesundheit im Vergleich zu gesunden Mitbewerbern erheblich benachteiligt gewesen. Hinzu komme eine relativ schlechte Ausbildung. Die Schadenminderungspflicht könne bei einer verbleibenden Bezugsdauer von Invalidenleistungen von acht Jahren nicht mehr derart streng beurteilt werden. Im Weiteren könne dem Versicherten nicht zum Vorwurf gemacht werden, dass er den Schritt in die Selbstständigkeit im Wissen um die bestehenden Gesundheitsbe­einträchtigungen gemacht habe. Die Einschränkungen in der Arbeits- und Leistungs­fähigkeit seien nämlich erst während der Tätigkeit als Koch und Gastwirt eingetreten, als er im März 2008 mit zwei Harassen im Keller gestürzt sei. Davor sei seine Arbeits- und Leistungsfähigkeit auch bei der schweren Arbeit als Maschinenführer nie eingeschränkt gewesen. Sodann seien die persönlichen und familiären Verhältnisse mit zu beachten. Im Restaurant des Versicherten hätten auch mindestens zwei seiner Familienmitglieder eine Arbeitsstelle gefunden. Ferner dürfe nicht unerwähnt bleiben, dass mit Fr. 35'000.-- eine grosse Summe Geld in den Betrieb investiert worden sei. Die Aufgabe des Restaurants hätte daher zu einem grossen finanziellen Schaden geführt. Schliesslich werde bestritten, dass die Erfolgs- und Bilanzzahlen zur Berechnung des Invaliditäts­grads herangezogen werden könnten. Der bei Aufnahme der Selbstständigkeit provi­sorisch festgesetzte Lohn von Fr. 4'500.-- monatlich sei keine verlässliche Basis für die Berechnung des Invaliditätsgrads. Aus all diesen Gründen sei eine erzwungene Auf­gabe des Restaurants nicht verhältnismässig. Deshalb sei der Versicherte gestützt auf den Abklärungsbericht für Selbstständigerwerbende aufgrund einer Einschränkung von 68% mit einer Dreiviertelsrente zu berenten (act. G 1). 3.3   In der Beschwerdeantwort machte die Beschwerdegegnerin im Wesentlichen geltend, dass dem Versicherten ein Wechsel von seiner bisher selbstständigen zu einer unselbstständigen Erwerbstätigkeit zuzumuten gewesen wäre. Das ausserordentliche Bemessungsverfahren komme daher für die Bestimmung des Invaliditätsgrads von vornherein nicht in Frage. Da sich der Betrieb noch in der Aufbauphase befunden habe, könnten jedoch zur Invaliditätsbemessung keine brauchbaren Zahlen ermittelt werden. Sowohl beim Validen- als auch beim Invalideneinkommen könne daher auf die Tabellen­löhne abgestellt werden. Ein eigentlicher Einkommensvergleich müsse gar nicht ge­macht werden, da ohnehin feststehe, dass der Versicherte bei einer Einschränkung von 30% eine Einkommenseinbusse in derselben Höhe habe hinnehmen müssen, welche auch gleich dem Invaliditätsgrad entspräche (act. G 4). 3.4   Mit Stellungnahme vom 5. November 2012 liessen die Beschwerdeführer die Be­rücksichtigung des Obduktionsberichts des Instituts für Rechtsmedizin der Universität Zürich vom 2. Februar 2012 beantragen (act. G 16).</w:t>
      </w:r>
    </w:p>
    <w:p>
      <w:r>
        <w:rPr>
          <w:b/>
        </w:rPr>
        <w:t>E. 4</w:t>
      </w:r>
    </w:p>
    <w:p>
      <w:r>
        <w:t>4.1   Vorab ist festzuhalten, dass die Beschwerdegegnerin zu Recht davon ausgegangen ist, dass der Versicherte seine zuletzt ausgeübte Tätigkeit bei der Y.___ GmbH nicht aus gesundheitlichen Gründen aufgegeben hatte. Der Versicherte begründete seine Kündigung explizit damit, dass er in das Gastgewerbe einsteigen wolle (IV-act. 22-6). Die Arbeitgeberin hielt denn auch fest, dass der Versicherte während seiner An­stellung keine gesundheitlichen Einschränkungen hatte (IV-act. 22-4). Nicht zu be­anstanden ist ferner die Qualifikation des Versicherten als Selbstständigerwerbender. Gemäss Handelsregisterauszug war er als Geschäftsführer der F.___ GmbH einzelzeichnungsberechtigt. Vom Stammkapital von Fr. 20'000.-- hielt er einen Stamm­anteil von Fr. 19'000.-- (IV-act. 11). 4.2   Die medizinische Aktenlage präsentiert sich wie folgt: 4.3   RAD-Arzt Dr. I.___ stellte im Bericht vom 5. Januar 2010 (IV-act. 51-1 ff.) folgende Diagnosen mit Auswirkung auf die Arbeitsfähigkeit (ICD 10-Code): Impin­gement-Symptomatik an der linken, adominaten Schulter (M75.4) bei AC Gelenks­arthrose (M19.91) und Status nach zweimaliger subacromialer Infiltration (29.11.2006; 22.02.2007). Ohne Auswirkungen auf die Arbeitsfähigkeit bestehe ein Diabetes mellitus Typ 1 (Erstdiagnose 1996; Behandlung mit Insulin und Tabletten) und Status nach komplexer Daumenverletzung links (1987) sowie Status nach Amputation des End­gliedes Dig. II links. Es sei beim Versicherten im Jahr 2004 ohne klar eruierbares Moment zu linksseitigen Schulterschmerzen gekommen. Seit dem Unfallereignis vom Februar 2008 (Sturz mit je einem Harass Bierflaschen in beiden Händen; IV act. 51-3) leide er sehr ausgeprägt an den Beschwerden des linken Schultergelenks. Es handle sich hierbei um belastungsunabhängige Dauerschmerzen, eine deutlich eingeschränkte Beweglichkeit, ein Taubheitsgefühl im linken Arm sowie eine verminderte Kraft in der adominaten oberen Extremität. Durch zweimalige Infiltration sei eine kurzzeitige Besserung der Symptomatik eingetreten. Mittels MRI hätten keine Verletzungen der Rotatorenmanschette nachgewiesen werden können. Es könne somit davon ausge­gangen werden, dass es sich um eine subacromiale Impingement-Symptomatik handle (IV-act. 51-5). Der Versicherte habe im Kosovo eine Ausbildung als Koch absolviert. Erfahrungsgemäss handle es sich dabei um eine körperlich anspruchsvolle Tätigkeit, die den normalen Einsatz beider oberer Extremitäten erfordere. Unter diesen Umständen sei in der Tätigkeit als Koch keine Arbeitsfähigkeit mehr gegeben. Ebenso bestünde keine Arbeitsfähigkeit mehr in der schweren Arbeit als Maschinenführer. Die im Ab­klärungsbericht vom 10. November 2009 dargelegten Einschränkungen bei der Tätigkeit als Gastwirt seien medizinisch nachvollziehbar. Es sei in dieser Tätigkeit eine Arbeits­fähigkeit von 32% ermittelt worden. In einer gut leidensangepassten Tätigkeit könne von einer Arbeitsfähigkeit von 70% ausgegangen werden. Es müsse sich um eine Tätigkeit handeln, bei der der linke Arm lediglich im Sinn einer Zudienfunktion eingesetzt werde. Nicht möglich seien repetitive Bewegungen und Bewegungen über 45 Grad. Die Ein­schränkung der Arbeitsfähigkeit ergebe sich dadurch, dass der Versicherte die Arbeiten nur in reduziertem Tempo durchführen könne. Auch Verrichtungen am Boden seien deutlich erschwert, da die ungewohnten Körperhaltungen unweigerlich eine Anpassung der rechten oberen Extremität zum Ausüben des Gleichgewichts bedingen würde, wofür die linke, weitgehend funktionslose Seite nicht eingesetzt werden könne (IV-act. 51-5 f.). 4.4   Im Rahmen des Beschwerdeverfahrens wurde das Obduktionsgutachten des Instituts für Rechtsmedizin der Universität Zürich vom 2. Februar 2012 eingereicht (act. G 13). Die Beschwerdeführer haben dessen Berücksichtigung beantragt. 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Versicherungs­gericht jedoch vorgebracht werden und sind zu würdigen. Tatsachen, die sich erst später verwirklicht haben, sind soweit zu berücksichtigen, als sie mit dem Streitgegen­stand in engem Sachzusammenhang stehen und geeignet sind, die Beurteilung im Zeitpunkt des Erlasses der Verfügung zu beeinflussen (vgl. Urteil des Bundesgerichts 9C_24/2008 vom 27. Mai 2008 E. 2.3.1). Es kann nicht von vornherein ausgeschlossen werden, dass das Obduktionsgutachten über solche relevante Tatsachen berichtet, weshalb es als Beweismittel in die Würdigung des Sachverhalts einzubeziehen ist. 4.5   Anlässlich der Obduktion konnten beim Versicherten schwere, vorbestehende Herz­veränderungen festgestellt werden. Es habe sich autoptisch ein auf 540 g vergrössertes Herz gefunden. An den Herzkranzgefässen sei eine sogenannte 3-Ast-Erkrankung zur Darstellung gekommen. Insgesamt hätten in allen Herzkranzgefässen Einengungen bis 90% bestanden. In der linken Herzkammerwand sei feingeweblich ein teils um­schriebener, teils diffuser Ersatz von Herzmuskelgewebe durch Bindegewebe nach­weisbar gewesen; unter der Herzinnenhaut der Stellmuskeln der Klappen der linken Herzkammer hätten sich einzelne Kontraktionsbandnekrosen gefunden. Der fein­geweblich erstellte Nachweis von bindegewebigem Ersatz von Herzmuskelgewebe belege, dass die Einengungen der Herzkranzarterien bereits früher eine Mangel­versorgung von Herzmuskelzellen mit anschliessendem Absterben gewisser dieser Zellen mit sich gebracht habe. Kompensatorisch sei es zu einer Vergrösserung des Herzens gekommen. Bei einem auf über 500 g vergrösserten Herz könne sich jederzeit auch ohne äusseren Anlass eine tödliche Herzrhythmusstörung ereignen (act. G 13.3). 4.6   Aus den zur Arbeitsfähigkeitsschätzung beigezogenen medizinischen Akten lassen sich keine Hinweise entnehmen, dass beim Versicherten aufgrund der Herzerkrankung Beschwerden aufgetreten wären, die seine Arbeitsfähigkeit hätten beeinflussen können. Vielmehr hielt Dr. I.___ betreffend die kardiale Systemanamnese fest, dass keine Orthopnoe vorliege. Weder seien pektanginöse Beschwerden noch arterielle Hypertonie bekannt (IV-act. 51-1). Sodann ergibt sich aus dem Obduktionsbericht, dass der Ver­sicherte erst eine Woche vor seinem Tod über Beschwerden klagte, die seinen Hausarzt dazu veranlassten, kardiologische Untersuchungen durchzuführen (act. G 13.3). Unter diesen Umständen kann mit überwiegender Wahrscheinlichkeit davon ausgegangen werden, dass die Herzerkrankung bis kurz vor Eintritt des Herzversagens keine wesent­lichen Beschwerden verursachte, und die von Dr. I.___ festgestellte Einschränkung in der Arbeitsfähigkeit einzig im Zusammenhang mit den linksseitigen Schulterbe­schwerden aufgrund des Impingement-Syndroms und der AC-Gelenksarthrose stand. 4.7   Im Übrigen wird die Arbeitsfähigkeitsschätzung von Dr. I.___ nicht substantiiert bemängelt. Aufgrund der medizinischen Aktenlage ist diese auch nicht in Frage zu stellen. Dr. I.___ stützt seine Beurteilung auf sämtliche Vorakten, auf die eigene per­sönliche Befragung und orthopädische Untersuchung des Versicherten. Sein Bericht ist für die strittigen Belange umfassend, beruht auf allseitigen Untersuchungen und be­rücksichtigt die beklagten Beschwerden. Zudem sind die Ausführungen in der Be­urteilung der medizinischen Zusammenhänge sowie der medizinischen Situation ein­leuchtend und beinhalten begründete Schlussfolgerungen. Insgesamt sind keine Gründe ersichtlich, weshalb nicht auf den Arztbericht von Dr. I.___ abgestellt werden sollte. 4.8   Aus dem Gesagten ergibt sich, dass in Übereinstimmung mit Dr. I.___ von einer damaligen Arbeitsfähigkeit von 70% in einer gut leidensangepassten Tätigkeit ausge­gangen werden kann. Der Obduktionsbericht vermag diese Einschätzung nicht zu er­schüttern.</w:t>
      </w:r>
    </w:p>
    <w:p>
      <w:r>
        <w:rPr>
          <w:b/>
        </w:rPr>
        <w:t>E. 5</w:t>
      </w:r>
    </w:p>
    <w:p>
      <w:r>
        <w:t>5.1   Zu prüfen ist, ob dem Beschwerdeführer - im Sinn des Standpunktes der Be­schwerdegegnerin - aus invalidenversicherungsrechtlicher Sicht die Aufgabe der selbst­ständigen Tätigkeit zumutbar gewesen wäre. 5.2   Die Rechtsprechung leitet die Pflicht der versicherten Person zur beruflichen Neu­eingliederung aus dem Gebot der Schadenminderung ab; die versicherte Person soll alles ihr Zumutbare unternehmen, um die erwerblichen Folgen ihres Gesundheits­schadens bestmöglich zu mindern, denn die Sozialversicherung soll nicht Schäden ausgleichen müssen, die die versicherte Person durch zumutbare geeignete Vorkehren selbst beheben oder vermindern kann. Eine versicherte Person ist daher unter Um­ständen invalidenversicherungsrechtlich so zu behandeln, wie wenn sie ihre Tätigkeit als Selbstständigerwerbende aufgibt, d.h. sie sich im Rahmen der Invaliditätsbe­messung jene Einkünfte anrechnen lassen muss, welche sie bei Aufnahme einer leidensangepassten unselbstständigen Erwerbstätigkeit zumutbarerweise verdienen könnte (vgl. Urteil des Bundesgerichts 8C_748/2011 vom 11. Juni 2012 E. 6.3). Die Frage, ob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enthalten ist (Thomas Locher,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Sinne unmögliche oder unverhältnismässige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m.w.H. das Urteil des Eidgenössischen Versicherungsgerichts [EVG; seit 1. Januar 2007: Sozialrechtliche Abteilungen des Bundesgerichts] vom 23. Dezember 2004 [I 316/04], E. 2.2). 5.3   Vorliegend kann nicht von einer lange andauernden selbstständigen Erwerbs­tätigkeit, die einem Wechsel in eine unselbstständige Erwerbstätigkeit entgegen­gestanden hätte, ausgegangen werden. Im massgebenden Zeitpunkt der Verfügung dauerte die selbstständige Erwerbstätigkeit knapp drei Jahre an, wobei sich der Sturz, welcher den Gesundheitsschaden verursachte, bereits rund vier Monate nach Auf­nahme der selbstständigen Erwerbstätigkeit ereignete. Davor war der Versicherte voll­zeitig als unselbstständig Erwerbender ausserhalb des Gastgewerbes tätig (betreffend Nebenerwerb aus selbstständiger Tätigkeit vgl. nachfolgend E. 7.6). Das Restaurant befand sich noch in einer Aufbauphase, sodass keine stabile erwerbliche Situation vorlag (IV-act. 59-1 ff.). Überdies hätte die Aufgabe der selbstständigen Erwerbstätigkeit nicht per se zum Verlust des eingesetzten Kapitals führen müssen. Es ist nicht aus­zuschliessen, dass der Restaurantbetrieb durch Einstellung eines Geschäftsleiters hätte aufrecht erhalten werden können. Möglicherweise hätte diese Position auch von dem bereits im Betrieb angestellten Sohn des Versicherten (IV-act. 59-4) übernommen werden können. Angesichts der hohen Hürden, welche das Bundesgericht in seiner Rechtsprechung für die Unverwertbarkeit der Restarbeitsfähigkeit älterer Menschen entwickelt hat (vgl. dazu Zusammenstellung der Rechtsprechung im Urteil 9C_437/2008 vom 19. März 2009 E. 4 mit weiteren Hinweisen) hätte auch das Alter des im Zeitpunkt der von Dr. I.___ festgestellten Restarbeitsfähigkeit (vgl. Urteil 9C_149/2011 vom 25. Oktober 2012 E. 3.4) bzw. im einige Monate darauf folgenden Verfügungszeitpunkt knapp 57-jährigen Versicherten nicht gegen einen Wechsel in eine unselbstständige Erwerbstätigkeit gesprochen. Überdies fällt ins Gewicht, dass der Versicherte in einer leidensadaptierten Tätigkeit, die er bis zum AHV-Rentenalter noch acht Jahre hätte ausüben könne, immerhin noch zu 70% arbeitsfähig war. Demgegenüber wurde die Arbeitsfähigkeit im Restaurantbetrieb lediglich noch auf 32% geschätzt. Unter Würdigung der gesamten Umstände wäre dem Versicherten im Rahmen der Schaden­minderungspflicht ein Wechsel in eine unselbstständige leidensangepasste Tätigkeit zumutbar gewesen.</w:t>
      </w:r>
    </w:p>
    <w:p>
      <w:r>
        <w:rPr>
          <w:b/>
        </w:rPr>
        <w:t>E. 6</w:t>
      </w:r>
    </w:p>
    <w:p>
      <w:r>
        <w:t>6.1   Weil die Invalidität auf der Basis eines Berufswechsels zu ermitteln ist, kommt der Einkommensvergleich zur Anwendung (Art. 16 ATSG; Art. 28a Abs. 1 IVG; Urteil I 38/06 vom 7. Juni 2006 E. 3.3 und 4). 6.2   Bei der Invaliditätsbemessung berücksichtigte die Beschwerdegegnerin ein Validen­einkommen von Fr. 58'000.-- (IV-act. 69-1). Dieses ermittelte sie auf Basis des dem Versicherten im Jahr 2008 von der GmbH ausbezahlten Gehalts von monatlich Fr. 4'500.-- zuzüglich eines 13. Monatsgehalts (vgl. IK-Auszug: IV-act. 28-3, 66-1). Beim Invalideneinkommen stützte sich die Beschwerdegegnerin auf die Tabellenlöhne der Lohnstrukturerhebung (LSE) 2008 (IV-act. 69-2, 79-2). 6.3   Die Rente der Invalidenversicherung ist grundsätzlich eine Erwerbsausfall-Ver­sicherungsleistung. Versichert ist nicht der Gesundheitsschaden an sich, sondern der durch den Gesundheitsschaden verursachte Verlust der Erwerbsmöglichkeit. Umgekehrt deckt die Invalidenversicherung nur diejenigen Erwerbsverluste ab, die durch Gesund­heitsbeeinträchtigungen verursacht sind, nicht Einbussen, die auf andere Gründe (z.B. wirtschaftliche, persönliche usw.) zurückzuführen sind (BGE 135 V 58 E. 3.4.1 S. 60). Gestützt auf diesen Grundsatz schliesst die bundesgerichtliche Rechtsprechung zwar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Das Bundesgericht hat denn auch eine Parallelisierung der Einkommen bei selbstständig Erwerbenden in der Regel abgelehnt (vgl. BGE 135 V 58 E. 3.4.7 S. 65; Urteile 8C_508/2011 vom 6. Oktober 2011 E. 4.2.2; 8C_486/2008 vom 22. Dezember 2008 E. 3.2). 6.4   Nur bei besonders stabilen Verhältnissen eines Betriebs kann das Validenein­kommen Selbstständigerwerbender anhand der Einträge im IK-Konto bestimmt werden. Vorliegend waren solche stabilen Verhältnisse jedoch nicht vorhanden. Der Versicherte war erst vier Monate selbstständig erwerbend, als sich die Schulterprobleme im März 2008 aufgrund eines Sturzes manifestierten. Insgesamt dauerte die selbstständige Erwerbstätigkeit bis zum massgebenden Verfügungszeitpunkt gerade knapp drei Jahre an und war noch in der Aufbauphase. Es kann davon ausgegangen werden, dass die betriebliche Entwicklung in diesem Zeitraum von verschiedenen, in ihrer Wirkung nicht im Einzelnen abschätzbaren Faktoren beeinflusst war und nicht nur vom Gesundheits­zustand des Versicherten abhing. Unter diesen Umständen ist auch die Berück­sichtigung des Betriebsergebnisses gemäss Buchhaltung kein taugliches Mittel zur Bestimmung des Valideneinkommens, zumal der Beschwerdegegnerin einzig die Bilanz und Erfolgsrechnung aus dem Jahr 2008 vorlagen und der Betriebsgewinn offenbar auch Mietzinseinnahmen und somit nicht direkt mit der Arbeitsleistung des Versicherten im eigenen Betrieb zusammenhängende Einnahmen enthielt (vgl. IV-act. 78-4). Ins­gesamt lässt sich aufgrund der kurzen Dauer der selbstständigen Erwerbstätigkeit zwischen den erwähnten Grössen (vgl. auch Urteil des Bundesgerichts 8C_626/2011 vom 29. März 2012 E. 4.4) und der auf dem eigenen Leistungsvermögen des Versicherten beruhenden Wertschöpfung keine Korrelation herstellen, sodass beim Valideneinkommen weder auf das von der GmbH ausbezahlte Gehalt gemäss IK-Auszug noch auf das Betriebsergebnis abgestellt werden kann. Ebensowenig erlauben die Tabellenlöhne gemäss LSE eine verlässliche Einschätzung des Validenein­kommens, denn auch die Tabellenlöhne stehen in keinem Verhältnis zum Leistungs­vermögen des Versicherten. 6.5   Da sich allgemein kaum verlässlich voraussagen lässt, wie sich die selbständige Erwerbstätigkeit des Versicherten einkommensmässig entwickelt hätte, ist im Rahmen eines Einkommensvergleichs der Beizug des zuletzt vor Eintritt des Gesundheits­schadens erzielten Einkommens aus unselbständiger Erwerbstätigkeit als die ver­lässlichste Methode zur Bestimmung des Valideneinkommens zu betrachten. Dieses Vorgehen lässt sich auch dadurch rechtfertigen, dass der Gesundheitsschaden nur gerade vier Monate nach Aufgabe der unselbständigen Tätigkeit eintrat. Gründe, die dafür sprechen, dass der Versicherte sich längerfristig freiwillig mit einem gegenüber der unselbständigen Tätigkeit geringeren Einkommen abgefunden hätte, sind nicht er­sichtlich. Die Aufnahme einer selbständigen Erwerbstätigkeit zielt denn in der Regel auch darauf ab, mindestens das gleiche Einkommen wie in der zuvor unselbständigen Erwerbstätigkeit zu erzielen. Für das Valideneinkommen ist demnach grundsätzlich auf das vom Versicherten zuletzt aus der unselbstständigen Erwerbstätigkeit erzielte Ein­kommen abzustellen.</w:t>
      </w:r>
    </w:p>
    <w:p>
      <w:r>
        <w:rPr>
          <w:b/>
        </w:rPr>
        <w:t>E. 7</w:t>
      </w:r>
    </w:p>
    <w:p>
      <w:r>
        <w:t>7.1   Vor der Aufnahme der selbstständigen Erwerbstätigkeit arbeitete der Versicherte von 1996 bis 2006 als Maschinenführer im Schichtbetrieb bei der Firma J.___ in K.___ (IV-act. 59-2). Gemäss IK-Auszug erzielte er in diesem Zeitraum jährlich (schwankende) Einkommen zwischen rund Fr. 60'000.-- bis Fr. rund 66'000.-- (IV-act. 66-2 ff.). Nach Schliessung des Betriebs in K.___ wechselte der Versicherte per Juli 2006 innerhalb der Y.___ Gruppe in das Werk L.___ im Kanton M.___ (IV-act. 59-2), wobei ein Jahresgehalt von Fr. 63'227.-- vereinbart wurde (IV-act. 5). Überdies erhielt er - wohl aufgrund des täglichen Arbeitswegs von rund 300 km (IV-act. 59-2) - zusätzlich eine pauschale Aufwandentschädigung - von Fr. 1'000.-- monatlich (vgl. Lohnjournal, IV-act. 22-7 ff.). Gemäss IK-Auszug erzielte der Versicherte nach dem Wechsel in das Werk L.___ im zweiten Halbjahr 2006 ein Einkommen von Fr. 42'570.-- bzw. im Zeitraum Januar 2007 bis zur Beendigung des Arbeitsver­hältnisses per Ende Oktober 2007 ein Einkommen von Fr. 67'360.-- (IV-act. 24-2). Das nach dem Wechsel in das Werk L.___ (auf das Jahr hochgerechnete) Erwerbs­einkommen fiel somit deutlich höher aus, wobei die Lohnsteigerung wohl mehrheitlich auf die pauschale Aufwandentschädigung zurückzuführen gewesen sein dürfte. Die Lohnsteigerung stand daher nicht mit einem Berufsaufstieg im Zusammenhang und trat zudem lediglich etwas mehr als ein Jahr, und damit nur kurzfristig, in Erscheinung. Unter diesen Umständen erscheint es nicht gerechtfertigt, beim hypothetischen Validenein­kommen auf das im IK-Auszug 2007 verbuchte Erwerbseinkommen abzustellen. Viel­mehr sind zur Bestimmung des hypothetischen Invalideneinkommens die Einkommens­verhältnisse vor dem Wechsel in das Werk L.___ heranzuziehen. Unter Berück­sichtigung der schwankenden Einkommen erscheint ein mittleres hypothetisches Er­werbseinkommen von Fr. 63'000.-- plausibel. Angepasst an die Nominallohnentwicklung 2006 - 2009 (mutmasslicher Zeitpunkt des Rentenbeginns) ist das hypothetische Valideneinkommen somit auf Fr. 66'800.-- (Index Männer 2006 = 2014; 2009 = 2136) festzusetzen. 7.2   Ausgehend von einem zumutbaren Wechsel in eine leidensangepasste Tätigkeit ist auf Seiten des Invalideneinkommens auf die Tabellenlöhne der vom Bundesamt für Statistik herausgegebenen Schweizerischen Lohnstrukturerhebung (LSE) abzustellen. Der Durchschnittslohn der Hilfsarbeiter hat im Jahr 2009 Fr. 61'240.-- betragen (vgl. den Anhang 2 der von der Informationsstelle AHV/IV herausgegebenen Textausgabe des IVG, die sich auf die Tabelle TA1 im Anhang zur LSE stützt). 7.3    Die Beschwerdegegnerin hat es unterlassen, einen Abzug vom Tabellenlohn zu prüfen.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einem ausgeglichenen Arbeitsmarkt nur mit unterdurchschnittlichem erwerblichen Erfolg verwerten kann (BGE 126 V 75 E. 5b/aa in fine). Der Abzug ist unter Würdigung der Umstände im Einzelfall nach pflichtgemässem Ermessen gesamthaft zu schätzen und darf 25 % nicht übersteigen (BGE 126 V 75 Erw. 5b/bb-cc; Urteil 9C_721/2010 vom 15. November 2010 E. 4.2). 7.4   In Würdigung der gesamten Umstände, insbesondere, dass der Versicherte die leidensangepasste Tätigkeit nur noch in Teilzeit hätte ausüben können (zum Teilzeit­abzug bei Männern vgl. Urteil 9C_833/07 E. 3.5; Urteil 9C_617/10 E. 4.3), erscheint ein Abzug von 10% angemessen. Bei einer Einschränkung von 70% und einem Abzug vom Tabellenlohn von 10% ergibt sich somit ein Invalideneinkommen von Fr. 38'581.20 (61'240 x 0.7 x 0.9). 7.5   Nach Gegenüberstellung der beiden Vergleichseinkommen resultiert ein Invali­ditätsgrad von 42% ([66'800 - 38'581.20] x 100/66'800) und damit ein Anspruch auf eine Viertelsrente. 7.6   Bei diesem Ergebnis kann offen bleiben, ob das gemäss IK-Auszug von 2001 bis 2006 mit Fr. 8'307.-- verbuchte Einkommen aus selbstständiger Erwerbstätigkeit, welches gemäss Angaben des Versicherten aus dem Betrieb der "Feierabendgarage" seines Sohnes stammte (er selber sei dabei nicht aktiv gewesen; IV-act. 59-6), auf Seiten des Valideneinkommens als Nebenerwerb zu berücksichtigen wäre. Denn selbst wenn dieses Einkommen als Valideneinkommen zu berücksichtigen wäre, ergäbe sich ein Invaliditätsgrad von rund 49% ([75'107 - 38'581.20] x 100/75'107) und damit eben­falls ein Anspruch auf eine Viertelsrente. 7.7   Zu prüfen bleibt der Rentenbeginn. Der Versicherte war seit 17. März 2008 arbeits­unfähig. Das Wartejahr gemäss Art. 28 Abs. 1 lit. g IVG lief somit am 17. März 2009 ab. Die Anmeldung zum Leistungsbezug erfolgte am 21. Oktober 2008 (Eingang SVA). Nach Art. 29 Abs. 1 IVG entsteht der Rentenanspruch frühestens nach Ablauf von sechs Monaten nach Geltendmachung des Leistungsanspruchs. Der Rentenanspruch ent­stand somit per 1. April 2009.</w:t>
      </w:r>
    </w:p>
    <w:p>
      <w:r>
        <w:rPr>
          <w:b/>
        </w:rPr>
        <w:t>E. 8</w:t>
      </w:r>
    </w:p>
    <w:p>
      <w:r>
        <w:t>8.1   Gemäss den vorstehenden Erwägungen ist die Beschwerde teilweise gutzuheissen und die angefochtene Verfügung vom 15. September 2010 aufzuheben. Die Sache ist zur Festsetzung und Ausrichtung einer Viertelsrente mit Wirkung ab 1. April 2009 an die Beschwerdegegnerin zurückzuweisen. 8.2    Das Beschwerdeverfahren ist kostenpflichtig. Die Kosten werden nach dem Verfahrensaufwand und unabhängig vom Streitwert im Rahmen von Fr. 200.-- bis Fr. 1'000.-- festgelegt (Art. 69 Abs. 1bis IVG). Die Beschwerdegegnerin hat deshalb die gesamte Gerichtsgebühr von Fr. 600.-- zu bezahlen. Den Beschwerdeführern ist der geleistete Kostenvorschuss von Fr. 600.-- zurückzuerstatten. 8.3   Bei diesem Verfahrensausgang ist praxisgemäss von einem vollen Obsiegen auszugehen (BGE 132 V 215 E. 6.2), weshalb die Beschwerdeführer grundsätzlich einen Anspruch auf eine Parteientschädigung haben. Der Versicherte war im Be­schwerdeverfahren zunächst (bis Ende 2011) durch einen in einem kantonalen Anwalts­register eingetragenen Rechtsanwalt vertreten. Es besteht Anspruch auf Kostenersatz für die damalige Rechtsvertretung. Angemessen erscheint eine pauschale Parteient­schädigung von Fr. 2'000.-- (inkl. Barauslagen und Mehrwertsteuer). Demgemäss hat das Versicherungsgericht im Zirkulationsverfahren gemäss Art. 39 VRP entschieden: 1.      In teilweiser Gutheissung der Beschwerde wird die angefochtene Verfügung vom 15. September 2010 aufgehoben. 2.      Für den Versicherten ist mit Wirkung ab 1. April 2009 eine Viertelsrente der Invalidenversicherung auszurichten. Die Sache wird zur Festsetzung der Rentenhöhe sowie zur Ausrichtung der geschuldeten Leistungen an die Beschwerdegegnerin zurückgewiesen. 3.      Die Beschwerdegegnerin hat eine Gerichtsgebühr von Fr. 600.-- zu bezahlen. Den Beschwerdeführern wird der geleistete Kostenvorschuss von Fr. 600.-- zurückerstattet. 4.      Die Beschwerdegegnerin hat den Beschwerdeführern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